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B" w:rsidRPr="00715CB0" w:rsidRDefault="006E0FB0" w:rsidP="00260FEB">
      <w:pPr>
        <w:pageBreakBefore/>
        <w:widowControl w:val="0"/>
        <w:shd w:val="clear" w:color="auto" w:fill="FFFFFF"/>
        <w:ind w:left="5664"/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  <w:lang w:val="kk-KZ"/>
        </w:rPr>
        <w:t>№ 3 қосымша</w:t>
      </w:r>
    </w:p>
    <w:p w:rsidR="00260FEB" w:rsidRPr="00715CB0" w:rsidRDefault="001F42A9" w:rsidP="00260FEB">
      <w:pPr>
        <w:jc w:val="center"/>
        <w:rPr>
          <w:b/>
          <w:bCs/>
          <w:sz w:val="22"/>
          <w:szCs w:val="22"/>
        </w:rPr>
      </w:pPr>
    </w:p>
    <w:p w:rsidR="00260FEB" w:rsidRPr="00715CB0" w:rsidRDefault="006E0FB0" w:rsidP="00260FEB">
      <w:pPr>
        <w:jc w:val="center"/>
        <w:rPr>
          <w:b/>
          <w:bCs/>
          <w:sz w:val="22"/>
          <w:szCs w:val="22"/>
        </w:rPr>
      </w:pPr>
      <w:r w:rsidRPr="00715CB0">
        <w:rPr>
          <w:b/>
          <w:bCs/>
          <w:sz w:val="22"/>
          <w:szCs w:val="22"/>
          <w:lang w:val="kk-KZ"/>
        </w:rPr>
        <w:t>Ережені жүзеге асыру бойынша шаралар жоспары</w:t>
      </w:r>
    </w:p>
    <w:p w:rsidR="00260FEB" w:rsidRPr="00715CB0" w:rsidRDefault="001F42A9" w:rsidP="00260FEB">
      <w:pPr>
        <w:jc w:val="center"/>
        <w:rPr>
          <w:bCs/>
          <w:sz w:val="22"/>
          <w:szCs w:val="22"/>
        </w:r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90"/>
        <w:gridCol w:w="1680"/>
        <w:gridCol w:w="2396"/>
        <w:gridCol w:w="1494"/>
        <w:gridCol w:w="1072"/>
      </w:tblGrid>
      <w:tr w:rsidR="00A03DCE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>№ р/с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>Шаралар атауы</w:t>
            </w:r>
          </w:p>
          <w:p w:rsidR="00260FEB" w:rsidRPr="00715CB0" w:rsidRDefault="001F42A9" w:rsidP="006A71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 xml:space="preserve">Аяқталу  </w:t>
            </w:r>
          </w:p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>нысаны</w:t>
            </w:r>
          </w:p>
          <w:p w:rsidR="00260FEB" w:rsidRPr="00715CB0" w:rsidRDefault="001F42A9" w:rsidP="006A7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 xml:space="preserve">Орындалуына </w:t>
            </w:r>
          </w:p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>жауаптылар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 xml:space="preserve">Орындау   </w:t>
            </w:r>
          </w:p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>мерзімі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6E0FB0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  <w:lang w:val="kk-KZ"/>
              </w:rPr>
              <w:t>Ескерту</w:t>
            </w:r>
          </w:p>
        </w:tc>
      </w:tr>
      <w:tr w:rsidR="00A03DCE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AB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0661AC" w:rsidRDefault="006E0FB0" w:rsidP="00527E7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Банктің операциялары бойынша тиісті Банктің ІНҚ Ережелерінің талаптарына және банктік өнімдерді беру, сыйақылар мен тарифтердің мөлшерлемелерін есептеу бойынша, сонымен бірге банктік өнімдерді беру бойынша типтік шарттарға сәйкестікке келтіру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ІНҚ  жаңа  редакцияда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Үйлестіру және әдістемелік бөлімшелер/өзіндік құрылымдық бөлімшелер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Ереже бекітілген күннен бастап бір жылдың ішінде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1F42A9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3DCE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F4" w:rsidRPr="00527E71" w:rsidRDefault="006E0FB0" w:rsidP="00527E7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 w:themeColor="text1"/>
                <w:sz w:val="20"/>
                <w:szCs w:val="20"/>
                <w:lang w:val="kk-KZ"/>
              </w:rPr>
              <w:t>Клиеттерге көрсетілетін банктік және басқа қызметтердің мөлшерлемелері мен тарифтері туралы Банктің  интернет-ресурсында орналастырылған ақпаратты  осы өзгерісті қабылдаған орган мен ішкі құжаттың нөмірін, қолданыстағы мөлшерлемелері мен тарифтеріне өзгерістер енгізу күні туралы мәліметтерді көрсетумен  өзекті режимде ұстау.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 w:themeColor="text1"/>
                <w:sz w:val="20"/>
                <w:szCs w:val="20"/>
                <w:lang w:val="kk-KZ"/>
              </w:rPr>
              <w:t>Банктің тарифтері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Өзіндік құрылымдық бөлімшелер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AB4A4A">
            <w:pPr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 w:themeColor="text1"/>
                <w:sz w:val="20"/>
                <w:szCs w:val="20"/>
                <w:lang w:val="kk-KZ"/>
              </w:rPr>
              <w:t>Өзектендіру  шаралары бойынша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1F42A9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3DCE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Клиенттерге  банктік  операциялар бойынша ақпараттар мен кеңес берулер бойынша Ереженің талаптарын сақтау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AB4A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Фронт-офис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Тұрақты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1F42A9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3DCE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4.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6E0FB0" w:rsidP="00AB4A4A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Банкпен ерекше қатынастағы байланыстары бар тұлғалармен мәмілеге кіру кезінде талаптарды, сонымен бірге банктік операцияларды жүргізу, оның ішінде клиенттердің дербес деректерін жинау мен өңдеу бойынша құпиялылықты сақтау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6E0FB0" w:rsidP="00AB4A4A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Банктің барлық қызметкерлері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Тұрақты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1F42A9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03DCE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5.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AB4A4A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 xml:space="preserve">Қазақстан Республикасының заңнамаларының талаптарының өзектілік </w:t>
            </w:r>
            <w:r w:rsidRPr="00527E71">
              <w:rPr>
                <w:color w:val="000000"/>
                <w:sz w:val="20"/>
                <w:szCs w:val="20"/>
                <w:lang w:val="kk-KZ"/>
              </w:rPr>
              <w:lastRenderedPageBreak/>
              <w:t>мәніне Ережелердің мониторингі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Жаңа редакциядағы ІНҚ/ІНҚ-қа өзгерістер </w:t>
            </w:r>
            <w:r w:rsidRPr="00527E71">
              <w:rPr>
                <w:color w:val="000000"/>
                <w:sz w:val="20"/>
                <w:szCs w:val="20"/>
                <w:lang w:val="kk-KZ"/>
              </w:rPr>
              <w:lastRenderedPageBreak/>
              <w:t>және/немесе толықтырулар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lastRenderedPageBreak/>
              <w:t>Мүдделі құрылымдық бөлімшелер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6E0FB0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kk-KZ"/>
              </w:rPr>
              <w:t>Тоқсан сайын/жарты жылда бір рет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1F42A9" w:rsidP="006A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78D2" w:rsidRPr="00527E71" w:rsidRDefault="001F42A9" w:rsidP="00260FEB">
      <w:pPr>
        <w:rPr>
          <w:sz w:val="20"/>
          <w:szCs w:val="20"/>
        </w:rPr>
      </w:pPr>
    </w:p>
    <w:sectPr w:rsidR="009178D2" w:rsidRPr="00527E71" w:rsidSect="00326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A9" w:rsidRDefault="001F42A9">
      <w:r>
        <w:separator/>
      </w:r>
    </w:p>
  </w:endnote>
  <w:endnote w:type="continuationSeparator" w:id="0">
    <w:p w:rsidR="001F42A9" w:rsidRDefault="001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B3" w:rsidRDefault="00112E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B3" w:rsidRDefault="00112E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B3" w:rsidRDefault="00112E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A9" w:rsidRDefault="001F42A9">
      <w:r>
        <w:separator/>
      </w:r>
    </w:p>
  </w:footnote>
  <w:footnote w:type="continuationSeparator" w:id="0">
    <w:p w:rsidR="001F42A9" w:rsidRDefault="001F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B3" w:rsidRDefault="00112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4D" w:rsidRDefault="001F42A9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3"/>
      <w:gridCol w:w="2148"/>
      <w:gridCol w:w="4316"/>
    </w:tblGrid>
    <w:tr w:rsidR="00A03DCE" w:rsidTr="008242F8">
      <w:tc>
        <w:tcPr>
          <w:tcW w:w="3164" w:type="dxa"/>
          <w:vMerge w:val="restart"/>
        </w:tcPr>
        <w:p w:rsidR="000A744D" w:rsidRPr="004658B4" w:rsidRDefault="006E0FB0" w:rsidP="003A539B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>
                <wp:extent cx="1819275" cy="571500"/>
                <wp:effectExtent l="19050" t="0" r="9525" b="0"/>
                <wp:docPr id="1" name="Рисунок 1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0A744D" w:rsidRPr="007F19F6" w:rsidRDefault="006E0FB0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  <w:lang w:val="kk-KZ"/>
            </w:rPr>
            <w:t>ЕР</w:t>
          </w:r>
        </w:p>
      </w:tc>
      <w:tc>
        <w:tcPr>
          <w:tcW w:w="4476" w:type="dxa"/>
        </w:tcPr>
        <w:p w:rsidR="000A744D" w:rsidRPr="007F19F6" w:rsidRDefault="006E0FB0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  <w:lang w:val="kk-KZ"/>
            </w:rPr>
            <w:t>1-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  <w:lang w:val="kk-KZ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112EB3">
            <w:rPr>
              <w:b/>
              <w:noProof/>
              <w:sz w:val="20"/>
              <w:lang w:val="kk-KZ"/>
            </w:rPr>
            <w:t>2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  <w:lang w:val="kk-KZ"/>
            </w:rPr>
            <w:t xml:space="preserve"> бет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  <w:lang w:val="kk-KZ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112EB3">
            <w:rPr>
              <w:b/>
              <w:noProof/>
              <w:sz w:val="20"/>
              <w:lang w:val="kk-KZ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A03DCE" w:rsidTr="00A96438">
      <w:tc>
        <w:tcPr>
          <w:tcW w:w="3164" w:type="dxa"/>
          <w:vMerge/>
        </w:tcPr>
        <w:p w:rsidR="000A744D" w:rsidRPr="004658B4" w:rsidRDefault="001F42A9" w:rsidP="003A539B">
          <w:pPr>
            <w:pStyle w:val="a4"/>
          </w:pPr>
        </w:p>
      </w:tc>
      <w:tc>
        <w:tcPr>
          <w:tcW w:w="6689" w:type="dxa"/>
          <w:gridSpan w:val="2"/>
        </w:tcPr>
        <w:p w:rsidR="000A744D" w:rsidRPr="0032678C" w:rsidRDefault="006E0FB0" w:rsidP="003A539B">
          <w:pPr>
            <w:pStyle w:val="a4"/>
            <w:jc w:val="both"/>
            <w:rPr>
              <w:sz w:val="22"/>
              <w:szCs w:val="22"/>
            </w:rPr>
          </w:pPr>
          <w:r>
            <w:rPr>
              <w:bCs/>
              <w:sz w:val="22"/>
              <w:szCs w:val="22"/>
              <w:lang w:val="kk-KZ"/>
            </w:rPr>
            <w:t>Ішкі  нормативтік реттеуді ұйымдастыру Ережесі</w:t>
          </w:r>
        </w:p>
      </w:tc>
    </w:tr>
  </w:tbl>
  <w:p w:rsidR="000A744D" w:rsidRDefault="001F42A9" w:rsidP="00326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B" w:rsidRDefault="001F42A9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276"/>
      <w:gridCol w:w="2115"/>
      <w:gridCol w:w="4236"/>
    </w:tblGrid>
    <w:tr w:rsidR="00A03DCE" w:rsidTr="006A7104">
      <w:tc>
        <w:tcPr>
          <w:tcW w:w="3164" w:type="dxa"/>
          <w:vMerge w:val="restart"/>
        </w:tcPr>
        <w:p w:rsidR="00260FEB" w:rsidRPr="004658B4" w:rsidRDefault="00112EB3" w:rsidP="006A7104">
          <w:pPr>
            <w:pStyle w:val="a4"/>
          </w:pPr>
          <w:bookmarkStart w:id="0" w:name="_GoBack"/>
          <w:r>
            <w:rPr>
              <w:noProof/>
              <w:sz w:val="22"/>
              <w:szCs w:val="22"/>
            </w:rPr>
            <w:drawing>
              <wp:inline distT="0" distB="0" distL="0" distR="0" wp14:anchorId="3BAAD6CB" wp14:editId="23FEFC3F">
                <wp:extent cx="1933575" cy="514350"/>
                <wp:effectExtent l="0" t="0" r="9525" b="0"/>
                <wp:docPr id="3" name="Рисунок 3" descr="logo_k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k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213" w:type="dxa"/>
        </w:tcPr>
        <w:p w:rsidR="00260FEB" w:rsidRPr="007F19F6" w:rsidRDefault="006E0FB0" w:rsidP="006A7104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  <w:lang w:val="kk-KZ"/>
            </w:rPr>
            <w:t>ЕР</w:t>
          </w:r>
        </w:p>
      </w:tc>
      <w:tc>
        <w:tcPr>
          <w:tcW w:w="4476" w:type="dxa"/>
        </w:tcPr>
        <w:p w:rsidR="00260FEB" w:rsidRPr="007F19F6" w:rsidRDefault="006E0FB0" w:rsidP="006A7104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  <w:lang w:val="kk-KZ"/>
            </w:rPr>
            <w:t>1-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  <w:lang w:val="kk-KZ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112EB3">
            <w:rPr>
              <w:b/>
              <w:noProof/>
              <w:sz w:val="20"/>
              <w:lang w:val="kk-KZ"/>
            </w:rPr>
            <w:t>1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  <w:lang w:val="kk-KZ"/>
            </w:rPr>
            <w:t xml:space="preserve"> бет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  <w:lang w:val="kk-KZ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112EB3">
            <w:rPr>
              <w:b/>
              <w:noProof/>
              <w:sz w:val="20"/>
              <w:lang w:val="kk-KZ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A03DCE" w:rsidTr="006A7104">
      <w:tc>
        <w:tcPr>
          <w:tcW w:w="3164" w:type="dxa"/>
          <w:vMerge/>
        </w:tcPr>
        <w:p w:rsidR="00260FEB" w:rsidRPr="004658B4" w:rsidRDefault="001F42A9" w:rsidP="006A7104">
          <w:pPr>
            <w:pStyle w:val="a4"/>
          </w:pPr>
        </w:p>
      </w:tc>
      <w:tc>
        <w:tcPr>
          <w:tcW w:w="6689" w:type="dxa"/>
          <w:gridSpan w:val="2"/>
        </w:tcPr>
        <w:p w:rsidR="00260FEB" w:rsidRPr="0032678C" w:rsidRDefault="006E0FB0" w:rsidP="006A7104">
          <w:pPr>
            <w:pStyle w:val="a4"/>
            <w:jc w:val="both"/>
            <w:rPr>
              <w:sz w:val="22"/>
              <w:szCs w:val="22"/>
            </w:rPr>
          </w:pPr>
          <w:r>
            <w:rPr>
              <w:b/>
              <w:sz w:val="20"/>
              <w:lang w:val="kk-KZ"/>
            </w:rPr>
            <w:t>Операциялар жүргізудің жалпы талаптары туралы Ережеге</w:t>
          </w:r>
        </w:p>
      </w:tc>
    </w:tr>
  </w:tbl>
  <w:p w:rsidR="00260FEB" w:rsidRDefault="001F4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8"/>
    <w:multiLevelType w:val="hybridMultilevel"/>
    <w:tmpl w:val="C07E3EF8"/>
    <w:lvl w:ilvl="0" w:tplc="2DFEC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69F34" w:tentative="1">
      <w:start w:val="1"/>
      <w:numFmt w:val="lowerLetter"/>
      <w:lvlText w:val="%2."/>
      <w:lvlJc w:val="left"/>
      <w:pPr>
        <w:ind w:left="1440" w:hanging="360"/>
      </w:pPr>
    </w:lvl>
    <w:lvl w:ilvl="2" w:tplc="29CE287C" w:tentative="1">
      <w:start w:val="1"/>
      <w:numFmt w:val="lowerRoman"/>
      <w:lvlText w:val="%3."/>
      <w:lvlJc w:val="right"/>
      <w:pPr>
        <w:ind w:left="2160" w:hanging="180"/>
      </w:pPr>
    </w:lvl>
    <w:lvl w:ilvl="3" w:tplc="849CCF6E" w:tentative="1">
      <w:start w:val="1"/>
      <w:numFmt w:val="decimal"/>
      <w:lvlText w:val="%4."/>
      <w:lvlJc w:val="left"/>
      <w:pPr>
        <w:ind w:left="2880" w:hanging="360"/>
      </w:pPr>
    </w:lvl>
    <w:lvl w:ilvl="4" w:tplc="6E88E1C6" w:tentative="1">
      <w:start w:val="1"/>
      <w:numFmt w:val="lowerLetter"/>
      <w:lvlText w:val="%5."/>
      <w:lvlJc w:val="left"/>
      <w:pPr>
        <w:ind w:left="3600" w:hanging="360"/>
      </w:pPr>
    </w:lvl>
    <w:lvl w:ilvl="5" w:tplc="2D3C9C80" w:tentative="1">
      <w:start w:val="1"/>
      <w:numFmt w:val="lowerRoman"/>
      <w:lvlText w:val="%6."/>
      <w:lvlJc w:val="right"/>
      <w:pPr>
        <w:ind w:left="4320" w:hanging="180"/>
      </w:pPr>
    </w:lvl>
    <w:lvl w:ilvl="6" w:tplc="6C4E5AFE" w:tentative="1">
      <w:start w:val="1"/>
      <w:numFmt w:val="decimal"/>
      <w:lvlText w:val="%7."/>
      <w:lvlJc w:val="left"/>
      <w:pPr>
        <w:ind w:left="5040" w:hanging="360"/>
      </w:pPr>
    </w:lvl>
    <w:lvl w:ilvl="7" w:tplc="56EE5888" w:tentative="1">
      <w:start w:val="1"/>
      <w:numFmt w:val="lowerLetter"/>
      <w:lvlText w:val="%8."/>
      <w:lvlJc w:val="left"/>
      <w:pPr>
        <w:ind w:left="5760" w:hanging="360"/>
      </w:pPr>
    </w:lvl>
    <w:lvl w:ilvl="8" w:tplc="D95666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E"/>
    <w:rsid w:val="000661AC"/>
    <w:rsid w:val="00112EB3"/>
    <w:rsid w:val="001F42A9"/>
    <w:rsid w:val="006E0FB0"/>
    <w:rsid w:val="00A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6A31-F1CB-4ACA-868E-05E181E8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B"/>
    <w:pPr>
      <w:ind w:left="720"/>
    </w:pPr>
  </w:style>
  <w:style w:type="paragraph" w:styleId="a4">
    <w:name w:val="header"/>
    <w:basedOn w:val="a"/>
    <w:link w:val="a5"/>
    <w:rsid w:val="00260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0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Orazgeldiyeva Oksana Aleksandrovna</dc:creator>
  <cp:lastModifiedBy>Тулегенова Гульнар Кошкимбаевна</cp:lastModifiedBy>
  <cp:revision>4</cp:revision>
  <cp:lastPrinted>2014-07-22T03:27:00Z</cp:lastPrinted>
  <dcterms:created xsi:type="dcterms:W3CDTF">2019-02-12T08:34:00Z</dcterms:created>
  <dcterms:modified xsi:type="dcterms:W3CDTF">2019-02-13T09:15:00Z</dcterms:modified>
</cp:coreProperties>
</file>